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964614" w14:textId="3121BB1B" w:rsidR="00474AD9" w:rsidRDefault="00CF3CC1" w:rsidP="22D34220">
      <w:pPr>
        <w:rPr>
          <w:rFonts w:ascii="Calibri" w:eastAsia="Calibri" w:hAnsi="Calibri" w:cs="Calibri"/>
          <w:lang w:val="uk-UA"/>
        </w:rPr>
      </w:pPr>
      <w:r w:rsidRPr="22D34220">
        <w:rPr>
          <w:b/>
          <w:bCs/>
          <w:u w:val="single"/>
          <w:lang w:val="uk-UA"/>
        </w:rPr>
        <w:t>Мета:</w:t>
      </w:r>
      <w:r w:rsidR="0DAC5249" w:rsidRPr="22D34220">
        <w:rPr>
          <w:rFonts w:ascii="Calibri" w:eastAsia="Calibri" w:hAnsi="Calibri" w:cs="Calibri"/>
          <w:lang w:val="uk-UA"/>
        </w:rPr>
        <w:t xml:space="preserve"> </w:t>
      </w:r>
      <w:r w:rsidR="00474AD9" w:rsidRPr="7068A054">
        <w:rPr>
          <w:rFonts w:ascii="Calibri" w:eastAsia="Calibri" w:hAnsi="Calibri" w:cs="Calibri"/>
          <w:lang w:val="uk-UA"/>
        </w:rPr>
        <w:t>Метою проекту є створення та впровадження автоматизованої системи</w:t>
      </w:r>
      <w:r w:rsidR="00474AD9">
        <w:rPr>
          <w:rFonts w:ascii="Calibri" w:eastAsia="Calibri" w:hAnsi="Calibri" w:cs="Calibri"/>
          <w:lang w:val="uk-UA"/>
        </w:rPr>
        <w:t xml:space="preserve"> </w:t>
      </w:r>
      <w:r w:rsidR="00474AD9" w:rsidRPr="7068A054">
        <w:rPr>
          <w:rFonts w:ascii="Calibri" w:eastAsia="Calibri" w:hAnsi="Calibri" w:cs="Calibri"/>
          <w:lang w:val="uk-UA"/>
        </w:rPr>
        <w:t>«</w:t>
      </w:r>
      <w:r w:rsidR="00572CD1">
        <w:rPr>
          <w:rFonts w:ascii="Calibri" w:eastAsia="Calibri" w:hAnsi="Calibri" w:cs="Calibri"/>
          <w:lang w:val="uk-UA"/>
        </w:rPr>
        <w:t>еА</w:t>
      </w:r>
      <w:r w:rsidR="00474AD9" w:rsidRPr="7068A054">
        <w:rPr>
          <w:rFonts w:ascii="Calibri" w:eastAsia="Calibri" w:hAnsi="Calibri" w:cs="Calibri"/>
          <w:lang w:val="uk-UA"/>
        </w:rPr>
        <w:t xml:space="preserve">кциз», яка забезпечить контроль за обігом підакцизних товарів (алкогольних напоїв та тютюнових виробів) </w:t>
      </w:r>
      <w:r w:rsidR="00474AD9">
        <w:rPr>
          <w:rFonts w:ascii="Calibri" w:eastAsia="Calibri" w:hAnsi="Calibri" w:cs="Calibri"/>
          <w:lang w:val="uk-UA"/>
        </w:rPr>
        <w:t>на усіх етапах</w:t>
      </w:r>
      <w:r w:rsidR="00474AD9" w:rsidRPr="7068A054">
        <w:rPr>
          <w:rFonts w:ascii="Calibri" w:eastAsia="Calibri" w:hAnsi="Calibri" w:cs="Calibri"/>
          <w:lang w:val="uk-UA"/>
        </w:rPr>
        <w:t xml:space="preserve"> обігу </w:t>
      </w:r>
      <w:r w:rsidR="00474AD9">
        <w:rPr>
          <w:rFonts w:ascii="Calibri" w:eastAsia="Calibri" w:hAnsi="Calibri" w:cs="Calibri"/>
          <w:lang w:val="uk-UA"/>
        </w:rPr>
        <w:t>таких товарів</w:t>
      </w:r>
      <w:r w:rsidR="00474AD9" w:rsidRPr="7068A054">
        <w:rPr>
          <w:rFonts w:ascii="Calibri" w:eastAsia="Calibri" w:hAnsi="Calibri" w:cs="Calibri"/>
          <w:lang w:val="uk-UA"/>
        </w:rPr>
        <w:t xml:space="preserve"> на митній території України від їх виробника або імпортера до моменту роздрібної реалізації кінцевому споживачу; мінімізація впливу людського фактор</w:t>
      </w:r>
      <w:r w:rsidR="00474AD9">
        <w:rPr>
          <w:rFonts w:ascii="Calibri" w:eastAsia="Calibri" w:hAnsi="Calibri" w:cs="Calibri"/>
          <w:lang w:val="uk-UA"/>
        </w:rPr>
        <w:t>а</w:t>
      </w:r>
      <w:r w:rsidR="00474AD9" w:rsidRPr="7068A054">
        <w:rPr>
          <w:rFonts w:ascii="Calibri" w:eastAsia="Calibri" w:hAnsi="Calibri" w:cs="Calibri"/>
          <w:lang w:val="uk-UA"/>
        </w:rPr>
        <w:t xml:space="preserve"> на адміністрування акцизного податку; збільшення доходів бюджету від сплати акцизного податку, зменшення обсягів реалізації підакцизних товарів без сплати акцизного податку. У разі створення система «</w:t>
      </w:r>
      <w:r w:rsidR="00320C5F">
        <w:rPr>
          <w:rFonts w:ascii="Calibri" w:eastAsia="Calibri" w:hAnsi="Calibri" w:cs="Calibri"/>
          <w:lang w:val="uk-UA"/>
        </w:rPr>
        <w:t>еА</w:t>
      </w:r>
      <w:bookmarkStart w:id="0" w:name="_GoBack"/>
      <w:bookmarkEnd w:id="0"/>
      <w:r w:rsidR="00474AD9" w:rsidRPr="7068A054">
        <w:rPr>
          <w:rFonts w:ascii="Calibri" w:eastAsia="Calibri" w:hAnsi="Calibri" w:cs="Calibri"/>
          <w:lang w:val="uk-UA"/>
        </w:rPr>
        <w:t>кциз» унеможливить легалізацію незаконно виготовлених/імпортованих підакцизних товарів та, відповідно, забезпечить зменшення обсягів незаконного обігу підакцизних товарів.</w:t>
      </w:r>
    </w:p>
    <w:p w14:paraId="07CF2DD5" w14:textId="6FCD99E8" w:rsidR="00CF3CC1" w:rsidRPr="00711E76" w:rsidRDefault="00CF3CC1" w:rsidP="22D34220">
      <w:pPr>
        <w:rPr>
          <w:b/>
          <w:bCs/>
          <w:u w:val="single"/>
          <w:lang w:val="uk-UA"/>
        </w:rPr>
      </w:pPr>
      <w:r w:rsidRPr="22D34220">
        <w:rPr>
          <w:b/>
          <w:bCs/>
          <w:u w:val="single"/>
          <w:lang w:val="uk-UA"/>
        </w:rPr>
        <w:t>Назва позиції експерта:</w:t>
      </w:r>
      <w:r w:rsidR="003E2D6F" w:rsidRPr="22D34220">
        <w:rPr>
          <w:b/>
          <w:bCs/>
          <w:u w:val="single"/>
          <w:lang w:val="uk-UA"/>
        </w:rPr>
        <w:t xml:space="preserve"> </w:t>
      </w:r>
      <w:r w:rsidR="007263AE" w:rsidRPr="22D34220">
        <w:rPr>
          <w:color w:val="000000" w:themeColor="text1"/>
          <w:lang w:val="uk-UA"/>
        </w:rPr>
        <w:t xml:space="preserve">експерт у сфері податків та зборів </w:t>
      </w:r>
      <w:r w:rsidR="003E2D6F" w:rsidRPr="22D34220">
        <w:rPr>
          <w:lang w:val="uk-UA"/>
        </w:rPr>
        <w:t>для</w:t>
      </w:r>
      <w:r w:rsidR="009208E1" w:rsidRPr="22D34220">
        <w:rPr>
          <w:lang w:val="uk-UA"/>
        </w:rPr>
        <w:t xml:space="preserve"> розробки та впровадження автоматизованої системи контролю за обігом підакцизних товарів «еАкциз»</w:t>
      </w:r>
    </w:p>
    <w:p w14:paraId="321E09B0" w14:textId="6A3578C1" w:rsidR="00CF3CC1" w:rsidRPr="008B6B78" w:rsidRDefault="00CF3CC1">
      <w:pPr>
        <w:rPr>
          <w:b/>
          <w:bCs/>
          <w:u w:val="single"/>
          <w:lang w:val="uk-UA"/>
        </w:rPr>
      </w:pPr>
      <w:r w:rsidRPr="008B6B78">
        <w:rPr>
          <w:b/>
          <w:bCs/>
          <w:u w:val="single"/>
          <w:lang w:val="uk-UA"/>
        </w:rPr>
        <w:t xml:space="preserve">Опис позиції експерта (функції): </w:t>
      </w:r>
    </w:p>
    <w:p w14:paraId="661BAB18" w14:textId="36966A0B" w:rsidR="00711E76" w:rsidRPr="00711E76" w:rsidRDefault="00B40078" w:rsidP="00711E76">
      <w:pPr>
        <w:pStyle w:val="ListParagraph"/>
        <w:numPr>
          <w:ilvl w:val="0"/>
          <w:numId w:val="4"/>
        </w:numPr>
        <w:rPr>
          <w:b/>
          <w:bCs/>
          <w:u w:val="single"/>
          <w:lang w:val="uk-UA"/>
        </w:rPr>
      </w:pPr>
      <w:r>
        <w:rPr>
          <w:lang w:val="uk-UA"/>
        </w:rPr>
        <w:t>Взяти участь в аналізі</w:t>
      </w:r>
      <w:r w:rsidR="00990C84">
        <w:rPr>
          <w:lang w:val="uk-UA"/>
        </w:rPr>
        <w:t xml:space="preserve"> існуючих бізнес-процесів щодо замовлення та використання марок підакцизного податку (МАП) бізнесом та їх подальшої реалізації;</w:t>
      </w:r>
    </w:p>
    <w:p w14:paraId="119F29E5" w14:textId="2ABF4426" w:rsidR="00711E76" w:rsidRPr="00711E76" w:rsidRDefault="00B40078" w:rsidP="00711E76">
      <w:pPr>
        <w:pStyle w:val="ListParagraph"/>
        <w:numPr>
          <w:ilvl w:val="0"/>
          <w:numId w:val="4"/>
        </w:numPr>
        <w:rPr>
          <w:b/>
          <w:bCs/>
          <w:u w:val="single"/>
          <w:lang w:val="uk-UA"/>
        </w:rPr>
      </w:pPr>
      <w:r w:rsidRPr="3A8F0338">
        <w:rPr>
          <w:lang w:val="uk-UA"/>
        </w:rPr>
        <w:t xml:space="preserve">Надати експертну підтримку </w:t>
      </w:r>
      <w:r w:rsidR="48FE3F21" w:rsidRPr="3A8F0338">
        <w:rPr>
          <w:lang w:val="uk-UA"/>
        </w:rPr>
        <w:t xml:space="preserve">проектним фахівцям </w:t>
      </w:r>
      <w:r w:rsidRPr="3A8F0338">
        <w:rPr>
          <w:lang w:val="uk-UA"/>
        </w:rPr>
        <w:t>у</w:t>
      </w:r>
      <w:r w:rsidR="00711E76" w:rsidRPr="3A8F0338">
        <w:rPr>
          <w:lang w:val="uk-UA"/>
        </w:rPr>
        <w:t xml:space="preserve"> розроб</w:t>
      </w:r>
      <w:r w:rsidRPr="3A8F0338">
        <w:rPr>
          <w:lang w:val="uk-UA"/>
        </w:rPr>
        <w:t>ці</w:t>
      </w:r>
      <w:r w:rsidR="00711E76" w:rsidRPr="3A8F0338">
        <w:rPr>
          <w:lang w:val="uk-UA"/>
        </w:rPr>
        <w:t xml:space="preserve"> концепці</w:t>
      </w:r>
      <w:r w:rsidRPr="3A8F0338">
        <w:rPr>
          <w:lang w:val="uk-UA"/>
        </w:rPr>
        <w:t>ї</w:t>
      </w:r>
      <w:r w:rsidR="00711E76" w:rsidRPr="3A8F0338">
        <w:rPr>
          <w:lang w:val="uk-UA"/>
        </w:rPr>
        <w:t xml:space="preserve"> унікального ідентифікатора (захисного елементу марки акцизного податку), який міститиме закодовану інформацію та дасть змогу відстежувати підакцизний маркований товар; </w:t>
      </w:r>
    </w:p>
    <w:p w14:paraId="39BFF799" w14:textId="3EDA5C5D" w:rsidR="00711E76" w:rsidRPr="00711E76" w:rsidRDefault="00B40078" w:rsidP="00711E76">
      <w:pPr>
        <w:pStyle w:val="ListParagraph"/>
        <w:numPr>
          <w:ilvl w:val="0"/>
          <w:numId w:val="4"/>
        </w:numPr>
        <w:rPr>
          <w:b/>
          <w:bCs/>
          <w:u w:val="single"/>
          <w:lang w:val="uk-UA"/>
        </w:rPr>
      </w:pPr>
      <w:r w:rsidRPr="3A8F0338">
        <w:rPr>
          <w:lang w:val="uk-UA"/>
        </w:rPr>
        <w:t>Надати експертну підтримку бізнес-аналітикам у написанні</w:t>
      </w:r>
      <w:r w:rsidR="00711E76" w:rsidRPr="3A8F0338">
        <w:rPr>
          <w:lang w:val="uk-UA"/>
        </w:rPr>
        <w:t xml:space="preserve"> проектн</w:t>
      </w:r>
      <w:r w:rsidR="2C721A6D" w:rsidRPr="3A8F0338">
        <w:rPr>
          <w:lang w:val="uk-UA"/>
        </w:rPr>
        <w:t>ого</w:t>
      </w:r>
      <w:r w:rsidR="00711E76" w:rsidRPr="3A8F0338">
        <w:rPr>
          <w:lang w:val="uk-UA"/>
        </w:rPr>
        <w:t xml:space="preserve"> рішення для розробки автоматизованої системи контролю за обігом підакцизних товарів «еАкциз»</w:t>
      </w:r>
      <w:r w:rsidR="00474AD9">
        <w:rPr>
          <w:lang w:val="uk-UA"/>
        </w:rPr>
        <w:t xml:space="preserve">; </w:t>
      </w:r>
    </w:p>
    <w:p w14:paraId="1F9CF361" w14:textId="40C7DFC2" w:rsidR="00711E76" w:rsidRPr="00B40078" w:rsidRDefault="00B40078" w:rsidP="00711E76">
      <w:pPr>
        <w:pStyle w:val="ListParagraph"/>
        <w:numPr>
          <w:ilvl w:val="0"/>
          <w:numId w:val="4"/>
        </w:numPr>
        <w:rPr>
          <w:b/>
          <w:bCs/>
          <w:u w:val="single"/>
          <w:lang w:val="uk-UA"/>
        </w:rPr>
      </w:pPr>
      <w:r w:rsidRPr="3A8F0338">
        <w:rPr>
          <w:lang w:val="uk-UA"/>
        </w:rPr>
        <w:t xml:space="preserve">Взяти участь у </w:t>
      </w:r>
      <w:r w:rsidR="35A6AA78" w:rsidRPr="3A8F0338">
        <w:rPr>
          <w:lang w:val="uk-UA"/>
        </w:rPr>
        <w:t xml:space="preserve">написанні </w:t>
      </w:r>
      <w:r w:rsidR="00711E76" w:rsidRPr="3A8F0338">
        <w:rPr>
          <w:lang w:val="uk-UA"/>
        </w:rPr>
        <w:t>технічн</w:t>
      </w:r>
      <w:r w:rsidRPr="3A8F0338">
        <w:rPr>
          <w:lang w:val="uk-UA"/>
        </w:rPr>
        <w:t>их</w:t>
      </w:r>
      <w:r w:rsidR="00711E76" w:rsidRPr="3A8F0338">
        <w:rPr>
          <w:lang w:val="uk-UA"/>
        </w:rPr>
        <w:t xml:space="preserve"> вимог на розробку автоматизованої системи контролю за обігом підакцизних товарів «еАкциз»</w:t>
      </w:r>
      <w:r w:rsidRPr="3A8F0338">
        <w:rPr>
          <w:lang w:val="uk-UA"/>
        </w:rPr>
        <w:t xml:space="preserve"> на предмет їх відповідності реаліям податкового сектору;</w:t>
      </w:r>
    </w:p>
    <w:p w14:paraId="529BFA14" w14:textId="6EBEE769" w:rsidR="00B40078" w:rsidRPr="00B40078" w:rsidRDefault="07AB8486" w:rsidP="00B40078">
      <w:pPr>
        <w:pStyle w:val="ListParagraph"/>
        <w:numPr>
          <w:ilvl w:val="0"/>
          <w:numId w:val="4"/>
        </w:numPr>
        <w:rPr>
          <w:b/>
          <w:bCs/>
          <w:u w:val="single"/>
          <w:lang w:val="uk-UA"/>
        </w:rPr>
      </w:pPr>
      <w:r w:rsidRPr="3A8F0338">
        <w:rPr>
          <w:lang w:val="uk-UA"/>
        </w:rPr>
        <w:t>Регулярно консультувати проектн</w:t>
      </w:r>
      <w:r w:rsidR="00474AD9">
        <w:rPr>
          <w:lang w:val="uk-UA"/>
        </w:rPr>
        <w:t>ого</w:t>
      </w:r>
      <w:r w:rsidRPr="3A8F0338">
        <w:rPr>
          <w:lang w:val="uk-UA"/>
        </w:rPr>
        <w:t xml:space="preserve"> юрист</w:t>
      </w:r>
      <w:r w:rsidR="00474AD9">
        <w:rPr>
          <w:lang w:val="uk-UA"/>
        </w:rPr>
        <w:t>а</w:t>
      </w:r>
      <w:r w:rsidRPr="3A8F0338">
        <w:rPr>
          <w:lang w:val="uk-UA"/>
        </w:rPr>
        <w:t xml:space="preserve"> щодо</w:t>
      </w:r>
      <w:r w:rsidR="00B40078" w:rsidRPr="3A8F0338">
        <w:rPr>
          <w:lang w:val="uk-UA"/>
        </w:rPr>
        <w:t xml:space="preserve"> </w:t>
      </w:r>
      <w:r w:rsidR="416CCE57" w:rsidRPr="3A8F0338">
        <w:rPr>
          <w:lang w:val="uk-UA"/>
        </w:rPr>
        <w:t>розробки</w:t>
      </w:r>
      <w:r w:rsidR="00B40078" w:rsidRPr="3A8F0338">
        <w:rPr>
          <w:lang w:val="uk-UA"/>
        </w:rPr>
        <w:t xml:space="preserve"> законодавчої бази, що регулюватиме функціонування автоматизованої системи контролю за обігом підакцизних товарів «еАкциз», враховуючи специфіку податкового сектору (зокрема, акцизних податків та зборів).</w:t>
      </w:r>
    </w:p>
    <w:p w14:paraId="24DC9F99" w14:textId="77777777" w:rsidR="00B40078" w:rsidRPr="00B40078" w:rsidRDefault="00B40078" w:rsidP="00B40078">
      <w:pPr>
        <w:pStyle w:val="ListParagraph"/>
        <w:rPr>
          <w:b/>
          <w:bCs/>
          <w:u w:val="single"/>
          <w:lang w:val="uk-UA"/>
        </w:rPr>
      </w:pPr>
    </w:p>
    <w:p w14:paraId="37CC9ED2" w14:textId="77777777" w:rsidR="00B40078" w:rsidRPr="001A4C9F" w:rsidRDefault="00B40078" w:rsidP="00B40078">
      <w:pPr>
        <w:pStyle w:val="ListParagraph"/>
        <w:ind w:left="0"/>
        <w:rPr>
          <w:b/>
          <w:bCs/>
          <w:u w:val="single"/>
          <w:lang w:val="uk-UA"/>
        </w:rPr>
      </w:pPr>
      <w:r w:rsidRPr="001A4C9F">
        <w:rPr>
          <w:b/>
          <w:bCs/>
          <w:u w:val="single"/>
          <w:lang w:val="uk-UA"/>
        </w:rPr>
        <w:t>Обсяг робіт і обов’язки експерта:</w:t>
      </w:r>
    </w:p>
    <w:p w14:paraId="3FF5AACB" w14:textId="2FCF58E2" w:rsidR="00B40078" w:rsidRPr="00253663" w:rsidRDefault="00B40078" w:rsidP="00B40078">
      <w:pPr>
        <w:pStyle w:val="ListParagraph"/>
        <w:numPr>
          <w:ilvl w:val="0"/>
          <w:numId w:val="3"/>
        </w:numPr>
        <w:rPr>
          <w:b/>
          <w:bCs/>
          <w:u w:val="single"/>
          <w:lang w:val="uk-UA"/>
        </w:rPr>
      </w:pPr>
      <w:r w:rsidRPr="3A8F0338">
        <w:rPr>
          <w:lang w:val="uk-UA"/>
        </w:rPr>
        <w:t xml:space="preserve">Вивчення існуючих бізнес-процесів </w:t>
      </w:r>
      <w:r w:rsidR="32D94A9F" w:rsidRPr="3A8F0338">
        <w:rPr>
          <w:lang w:val="uk-UA"/>
        </w:rPr>
        <w:t>реалізації</w:t>
      </w:r>
      <w:r w:rsidRPr="3A8F0338">
        <w:rPr>
          <w:lang w:val="uk-UA"/>
        </w:rPr>
        <w:t xml:space="preserve"> марок підакцизного податку та обігу підакцизних товарів;</w:t>
      </w:r>
    </w:p>
    <w:p w14:paraId="4EA5F2AE" w14:textId="75A9AB16" w:rsidR="00B40078" w:rsidRPr="000B5572" w:rsidRDefault="00B40078" w:rsidP="00B40078">
      <w:pPr>
        <w:pStyle w:val="ListParagraph"/>
        <w:numPr>
          <w:ilvl w:val="0"/>
          <w:numId w:val="3"/>
        </w:numPr>
        <w:rPr>
          <w:b/>
          <w:bCs/>
          <w:u w:val="single"/>
          <w:lang w:val="uk-UA"/>
        </w:rPr>
      </w:pPr>
      <w:r>
        <w:rPr>
          <w:lang w:val="uk-UA"/>
        </w:rPr>
        <w:t>Участь у р</w:t>
      </w:r>
      <w:r w:rsidRPr="000B5572">
        <w:rPr>
          <w:lang w:val="uk-UA"/>
        </w:rPr>
        <w:t>озроб</w:t>
      </w:r>
      <w:r>
        <w:rPr>
          <w:lang w:val="uk-UA"/>
        </w:rPr>
        <w:t>ці</w:t>
      </w:r>
      <w:r w:rsidRPr="000B5572">
        <w:rPr>
          <w:lang w:val="uk-UA"/>
        </w:rPr>
        <w:t xml:space="preserve"> оптимізованих моделей та удосконаленн</w:t>
      </w:r>
      <w:r>
        <w:rPr>
          <w:lang w:val="uk-UA"/>
        </w:rPr>
        <w:t>і</w:t>
      </w:r>
      <w:r w:rsidRPr="000B5572">
        <w:rPr>
          <w:lang w:val="uk-UA"/>
        </w:rPr>
        <w:t xml:space="preserve"> бізнес-процесів </w:t>
      </w:r>
      <w:r>
        <w:rPr>
          <w:lang w:val="uk-UA"/>
        </w:rPr>
        <w:t>щодо замовлення та використання марок підакцизного податку (МАП) бізнесом та їх подальшої реалізації</w:t>
      </w:r>
      <w:r w:rsidRPr="000B5572">
        <w:rPr>
          <w:lang w:val="uk-UA"/>
        </w:rPr>
        <w:t>;</w:t>
      </w:r>
    </w:p>
    <w:p w14:paraId="4F5BDB3F" w14:textId="1C2116C9" w:rsidR="00B40078" w:rsidRPr="000B5572" w:rsidRDefault="00B40078" w:rsidP="00B40078">
      <w:pPr>
        <w:pStyle w:val="ListParagraph"/>
        <w:numPr>
          <w:ilvl w:val="0"/>
          <w:numId w:val="3"/>
        </w:numPr>
        <w:rPr>
          <w:b/>
          <w:bCs/>
          <w:u w:val="single"/>
          <w:lang w:val="uk-UA"/>
        </w:rPr>
      </w:pPr>
      <w:r>
        <w:rPr>
          <w:lang w:val="uk-UA"/>
        </w:rPr>
        <w:t>Надання експертної підтримки під час м</w:t>
      </w:r>
      <w:r w:rsidRPr="00253663">
        <w:rPr>
          <w:lang w:val="uk-UA"/>
        </w:rPr>
        <w:t>оделюванн</w:t>
      </w:r>
      <w:r>
        <w:rPr>
          <w:lang w:val="uk-UA"/>
        </w:rPr>
        <w:t xml:space="preserve">я </w:t>
      </w:r>
      <w:r w:rsidRPr="00253663">
        <w:rPr>
          <w:lang w:val="uk-UA"/>
        </w:rPr>
        <w:t xml:space="preserve">інтерфейсів та концептів інтерактивних форм </w:t>
      </w:r>
      <w:r w:rsidRPr="00711E76">
        <w:rPr>
          <w:lang w:val="uk-UA"/>
        </w:rPr>
        <w:t>автоматизованої системи контролю за обігом підакцизних товарів «еАкциз»</w:t>
      </w:r>
      <w:r>
        <w:rPr>
          <w:lang w:val="uk-UA"/>
        </w:rPr>
        <w:t xml:space="preserve"> на предмет їх відповідності реаліям податкового сектору;</w:t>
      </w:r>
    </w:p>
    <w:p w14:paraId="11F6D828" w14:textId="016AB7FF" w:rsidR="00B40078" w:rsidRPr="000B5572" w:rsidRDefault="00B40078" w:rsidP="00B40078">
      <w:pPr>
        <w:pStyle w:val="ListParagraph"/>
        <w:numPr>
          <w:ilvl w:val="0"/>
          <w:numId w:val="3"/>
        </w:numPr>
        <w:rPr>
          <w:b/>
          <w:bCs/>
          <w:u w:val="single"/>
          <w:lang w:val="uk-UA"/>
        </w:rPr>
      </w:pPr>
      <w:r>
        <w:rPr>
          <w:lang w:val="uk-UA"/>
        </w:rPr>
        <w:t xml:space="preserve">Ретельна перевірка усієї проектної документації (технічні вимоги, технічні завдання, юридичні документи) на предмет відповідності реаліям </w:t>
      </w:r>
      <w:r w:rsidR="00FD46AB">
        <w:rPr>
          <w:lang w:val="uk-UA"/>
        </w:rPr>
        <w:t>податкового сектору</w:t>
      </w:r>
      <w:r>
        <w:rPr>
          <w:lang w:val="uk-UA"/>
        </w:rPr>
        <w:t>;</w:t>
      </w:r>
    </w:p>
    <w:p w14:paraId="45CF28F5" w14:textId="699424B5" w:rsidR="00B40078" w:rsidRPr="00253663" w:rsidRDefault="00B40078" w:rsidP="00B40078">
      <w:pPr>
        <w:pStyle w:val="ListParagraph"/>
        <w:numPr>
          <w:ilvl w:val="0"/>
          <w:numId w:val="3"/>
        </w:numPr>
        <w:rPr>
          <w:b/>
          <w:bCs/>
          <w:u w:val="single"/>
          <w:lang w:val="uk-UA"/>
        </w:rPr>
      </w:pPr>
      <w:r>
        <w:rPr>
          <w:lang w:val="uk-UA"/>
        </w:rPr>
        <w:t xml:space="preserve">Участь у розробці навчальних матеріалів, інструкцій та посібників для користувачів та адміністраторів автоматизованої системи контролю за обігом підакцизних товарів «еАкциз»; </w:t>
      </w:r>
    </w:p>
    <w:p w14:paraId="37632236" w14:textId="676CC4A3" w:rsidR="00B40078" w:rsidRPr="00253663" w:rsidRDefault="00B40078" w:rsidP="00B40078">
      <w:pPr>
        <w:pStyle w:val="ListParagraph"/>
        <w:numPr>
          <w:ilvl w:val="0"/>
          <w:numId w:val="3"/>
        </w:numPr>
        <w:rPr>
          <w:b/>
          <w:bCs/>
          <w:u w:val="single"/>
          <w:lang w:val="uk-UA"/>
        </w:rPr>
      </w:pPr>
      <w:r w:rsidRPr="3A8F0338">
        <w:rPr>
          <w:lang w:val="uk-UA"/>
        </w:rPr>
        <w:t>Проведення зустрічей з зацікавленими сторонами</w:t>
      </w:r>
      <w:r w:rsidR="6B16FF9E" w:rsidRPr="3A8F0338">
        <w:rPr>
          <w:lang w:val="uk-UA"/>
        </w:rPr>
        <w:t xml:space="preserve"> </w:t>
      </w:r>
      <w:r w:rsidRPr="3A8F0338">
        <w:rPr>
          <w:lang w:val="uk-UA"/>
        </w:rPr>
        <w:t>щодо з’ясування вимог до інформаційних систем;</w:t>
      </w:r>
    </w:p>
    <w:p w14:paraId="15843ACE" w14:textId="0C7C3145" w:rsidR="00B40078" w:rsidRPr="000B5572" w:rsidRDefault="00B40078" w:rsidP="00B40078">
      <w:pPr>
        <w:pStyle w:val="ListParagraph"/>
        <w:numPr>
          <w:ilvl w:val="0"/>
          <w:numId w:val="3"/>
        </w:numPr>
        <w:rPr>
          <w:lang w:val="uk-UA"/>
        </w:rPr>
      </w:pPr>
      <w:r w:rsidRPr="3A8F0338">
        <w:rPr>
          <w:lang w:val="uk-UA"/>
        </w:rPr>
        <w:t>Підготовка інформаційно-аналітичних матеріалів для заходів, звітів, презентацій</w:t>
      </w:r>
      <w:r w:rsidR="3AAC6C67" w:rsidRPr="3A8F0338">
        <w:rPr>
          <w:lang w:val="uk-UA"/>
        </w:rPr>
        <w:t>;</w:t>
      </w:r>
    </w:p>
    <w:p w14:paraId="3AC967E8" w14:textId="77777777" w:rsidR="00B40078" w:rsidRPr="000B5572" w:rsidRDefault="00B40078" w:rsidP="00B40078">
      <w:pPr>
        <w:pStyle w:val="ListParagraph"/>
        <w:numPr>
          <w:ilvl w:val="0"/>
          <w:numId w:val="3"/>
        </w:numPr>
        <w:rPr>
          <w:lang w:val="uk-UA"/>
        </w:rPr>
      </w:pPr>
      <w:r w:rsidRPr="000B5572">
        <w:rPr>
          <w:lang w:val="uk-UA"/>
        </w:rPr>
        <w:lastRenderedPageBreak/>
        <w:t>Комунікація з командами партнерів та бенефіціарів проекту;</w:t>
      </w:r>
    </w:p>
    <w:p w14:paraId="31A4FD40" w14:textId="7637016C" w:rsidR="00B40078" w:rsidRPr="00B40078" w:rsidRDefault="00B40078" w:rsidP="00B40078">
      <w:pPr>
        <w:pStyle w:val="ListParagraph"/>
        <w:numPr>
          <w:ilvl w:val="0"/>
          <w:numId w:val="3"/>
        </w:numPr>
        <w:rPr>
          <w:lang w:val="uk-UA"/>
        </w:rPr>
      </w:pPr>
      <w:r w:rsidRPr="000B5572">
        <w:rPr>
          <w:lang w:val="uk-UA"/>
        </w:rPr>
        <w:t>Участь у робочих групах, нарадах та семінара</w:t>
      </w:r>
      <w:r>
        <w:rPr>
          <w:lang w:val="uk-UA"/>
        </w:rPr>
        <w:t xml:space="preserve">х. </w:t>
      </w:r>
    </w:p>
    <w:p w14:paraId="21945ED0" w14:textId="77777777" w:rsidR="00B40078" w:rsidRPr="00253663" w:rsidRDefault="00B40078" w:rsidP="00B40078">
      <w:pPr>
        <w:rPr>
          <w:b/>
          <w:bCs/>
          <w:u w:val="single"/>
          <w:lang w:val="uk-UA"/>
        </w:rPr>
      </w:pPr>
      <w:r w:rsidRPr="00253663">
        <w:rPr>
          <w:b/>
          <w:bCs/>
          <w:u w:val="single"/>
          <w:lang w:val="uk-UA"/>
        </w:rPr>
        <w:t>Вимоги до кваліфікації експерта:</w:t>
      </w:r>
    </w:p>
    <w:p w14:paraId="54060DE1" w14:textId="6E663F52" w:rsidR="00B40078" w:rsidRDefault="00B40078" w:rsidP="00B40078">
      <w:pPr>
        <w:pStyle w:val="ListParagraph"/>
        <w:numPr>
          <w:ilvl w:val="0"/>
          <w:numId w:val="1"/>
        </w:numPr>
        <w:rPr>
          <w:lang w:val="uk-UA"/>
        </w:rPr>
      </w:pPr>
      <w:r>
        <w:rPr>
          <w:lang w:val="uk-UA"/>
        </w:rPr>
        <w:t>Вища або незакінчена вища освіта у галузі податків чи права;</w:t>
      </w:r>
    </w:p>
    <w:p w14:paraId="074F530C" w14:textId="6EDDFCE3" w:rsidR="00B40078" w:rsidRPr="00253663" w:rsidRDefault="00B40078" w:rsidP="00B40078">
      <w:pPr>
        <w:pStyle w:val="ListParagraph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Мінімум </w:t>
      </w:r>
      <w:r w:rsidR="00FD46AB">
        <w:rPr>
          <w:lang w:val="uk-UA"/>
        </w:rPr>
        <w:t>п’ять (</w:t>
      </w:r>
      <w:r>
        <w:rPr>
          <w:lang w:val="uk-UA"/>
        </w:rPr>
        <w:t>5</w:t>
      </w:r>
      <w:r w:rsidR="00FD46AB">
        <w:rPr>
          <w:lang w:val="uk-UA"/>
        </w:rPr>
        <w:t>)</w:t>
      </w:r>
      <w:r>
        <w:rPr>
          <w:lang w:val="uk-UA"/>
        </w:rPr>
        <w:t xml:space="preserve"> років досвіду у сфері податкових зборів (консультації, менеджмент, право тощо);</w:t>
      </w:r>
    </w:p>
    <w:p w14:paraId="0931B2D4" w14:textId="2C20559C" w:rsidR="00B40078" w:rsidRDefault="00B40078" w:rsidP="00B40078">
      <w:pPr>
        <w:pStyle w:val="ListParagraph"/>
        <w:numPr>
          <w:ilvl w:val="0"/>
          <w:numId w:val="1"/>
        </w:numPr>
        <w:rPr>
          <w:lang w:val="uk-UA"/>
        </w:rPr>
      </w:pPr>
      <w:r w:rsidRPr="00253663">
        <w:rPr>
          <w:lang w:val="uk-UA"/>
        </w:rPr>
        <w:t xml:space="preserve">Розуміння процесу </w:t>
      </w:r>
      <w:r>
        <w:rPr>
          <w:lang w:val="uk-UA"/>
        </w:rPr>
        <w:t xml:space="preserve">реформування податкового сектору в Україні; </w:t>
      </w:r>
    </w:p>
    <w:p w14:paraId="52A61CB9" w14:textId="4453D5DF" w:rsidR="00B40078" w:rsidRPr="00B40078" w:rsidRDefault="00B40078" w:rsidP="00B40078">
      <w:pPr>
        <w:pStyle w:val="ListParagraph"/>
        <w:numPr>
          <w:ilvl w:val="0"/>
          <w:numId w:val="3"/>
        </w:numPr>
        <w:rPr>
          <w:b/>
          <w:bCs/>
          <w:u w:val="single"/>
          <w:lang w:val="uk-UA"/>
        </w:rPr>
      </w:pPr>
      <w:r w:rsidRPr="3A8F0338">
        <w:rPr>
          <w:lang w:val="uk-UA"/>
        </w:rPr>
        <w:t xml:space="preserve">Чітке розуміння процесів  замовлення та використання марок підакцизного податку (МАП) бізнесом та їх подальшої реалізації; </w:t>
      </w:r>
    </w:p>
    <w:p w14:paraId="6890CE38" w14:textId="0F19A3EF" w:rsidR="00B40078" w:rsidRPr="0072726C" w:rsidRDefault="00B40078" w:rsidP="00B40078">
      <w:pPr>
        <w:pStyle w:val="ListParagraph"/>
        <w:numPr>
          <w:ilvl w:val="0"/>
          <w:numId w:val="1"/>
        </w:numPr>
        <w:rPr>
          <w:lang w:val="uk-UA"/>
        </w:rPr>
      </w:pPr>
      <w:r w:rsidRPr="3A8F0338">
        <w:rPr>
          <w:lang w:val="uk-UA"/>
        </w:rPr>
        <w:t>Розуміння взаємозв’язків усіх учасників процесу</w:t>
      </w:r>
      <w:r w:rsidR="005B6674" w:rsidRPr="3A8F0338">
        <w:rPr>
          <w:lang w:val="uk-UA"/>
        </w:rPr>
        <w:t xml:space="preserve"> обігу підакцизних товарів</w:t>
      </w:r>
      <w:r w:rsidRPr="3A8F0338">
        <w:rPr>
          <w:lang w:val="uk-UA"/>
        </w:rPr>
        <w:t xml:space="preserve"> . </w:t>
      </w:r>
    </w:p>
    <w:p w14:paraId="16443873" w14:textId="77777777" w:rsidR="00B40078" w:rsidRPr="0072726C" w:rsidRDefault="00B40078" w:rsidP="00B40078">
      <w:pPr>
        <w:rPr>
          <w:b/>
          <w:bCs/>
          <w:u w:val="single"/>
          <w:lang w:val="uk-UA"/>
        </w:rPr>
      </w:pPr>
      <w:r w:rsidRPr="00253663">
        <w:rPr>
          <w:b/>
          <w:bCs/>
          <w:u w:val="single"/>
          <w:lang w:val="uk-UA"/>
        </w:rPr>
        <w:t>Бажані навички та досвід роботи:</w:t>
      </w:r>
    </w:p>
    <w:p w14:paraId="52366227" w14:textId="77777777" w:rsidR="00B40078" w:rsidRPr="000F1B61" w:rsidRDefault="00B40078" w:rsidP="00B40078">
      <w:pPr>
        <w:pStyle w:val="ListParagraph"/>
        <w:numPr>
          <w:ilvl w:val="0"/>
          <w:numId w:val="1"/>
        </w:numPr>
        <w:rPr>
          <w:b/>
          <w:bCs/>
          <w:u w:val="single"/>
          <w:lang w:val="uk-UA"/>
        </w:rPr>
      </w:pPr>
      <w:r w:rsidRPr="00253663">
        <w:rPr>
          <w:lang w:val="uk-UA"/>
        </w:rPr>
        <w:t>Досвід у комунікаціях з державними органами (з’ясування вимог, проведення презентацій)</w:t>
      </w:r>
      <w:r>
        <w:rPr>
          <w:lang w:val="uk-UA"/>
        </w:rPr>
        <w:t>;</w:t>
      </w:r>
    </w:p>
    <w:p w14:paraId="0B604BDC" w14:textId="1802D2EC" w:rsidR="00B40078" w:rsidRPr="000F1B61" w:rsidRDefault="00B40078" w:rsidP="00B40078">
      <w:pPr>
        <w:pStyle w:val="ListParagraph"/>
        <w:numPr>
          <w:ilvl w:val="0"/>
          <w:numId w:val="1"/>
        </w:numPr>
        <w:rPr>
          <w:lang w:val="uk-UA"/>
        </w:rPr>
      </w:pPr>
      <w:r w:rsidRPr="000F1B61">
        <w:rPr>
          <w:lang w:val="uk-UA"/>
        </w:rPr>
        <w:t xml:space="preserve">Знання законодавчої бази, що регулює </w:t>
      </w:r>
      <w:r w:rsidR="005B6674">
        <w:rPr>
          <w:lang w:val="uk-UA"/>
        </w:rPr>
        <w:t>податки та збори, зокрема підакцизний податок;</w:t>
      </w:r>
    </w:p>
    <w:p w14:paraId="084AFAA9" w14:textId="77777777" w:rsidR="00B40078" w:rsidRPr="000F1B61" w:rsidRDefault="00B40078" w:rsidP="00B40078">
      <w:pPr>
        <w:pStyle w:val="ListParagraph"/>
        <w:numPr>
          <w:ilvl w:val="0"/>
          <w:numId w:val="1"/>
        </w:numPr>
        <w:rPr>
          <w:lang w:val="uk-UA"/>
        </w:rPr>
      </w:pPr>
      <w:r w:rsidRPr="000F1B61">
        <w:rPr>
          <w:lang w:val="uk-UA"/>
        </w:rPr>
        <w:t>Сильні аналітичні навички</w:t>
      </w:r>
      <w:r>
        <w:rPr>
          <w:lang w:val="uk-UA"/>
        </w:rPr>
        <w:t>;</w:t>
      </w:r>
    </w:p>
    <w:p w14:paraId="3F7EE0AA" w14:textId="77777777" w:rsidR="00B40078" w:rsidRDefault="00B40078" w:rsidP="00B40078">
      <w:pPr>
        <w:pStyle w:val="ListParagraph"/>
        <w:numPr>
          <w:ilvl w:val="0"/>
          <w:numId w:val="1"/>
        </w:numPr>
        <w:rPr>
          <w:lang w:val="uk-UA"/>
        </w:rPr>
      </w:pPr>
      <w:r w:rsidRPr="000F1B61">
        <w:rPr>
          <w:lang w:val="uk-UA"/>
        </w:rPr>
        <w:t>Розуміння політичного контексту та реформи державного управління</w:t>
      </w:r>
      <w:r>
        <w:rPr>
          <w:lang w:val="uk-UA"/>
        </w:rPr>
        <w:t>;</w:t>
      </w:r>
    </w:p>
    <w:p w14:paraId="017DA73D" w14:textId="77777777" w:rsidR="00B40078" w:rsidRPr="000F1B61" w:rsidRDefault="00B40078" w:rsidP="00B40078">
      <w:pPr>
        <w:pStyle w:val="ListParagraph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Навички підготовки та проведення презентацій; </w:t>
      </w:r>
    </w:p>
    <w:p w14:paraId="4C857B98" w14:textId="77777777" w:rsidR="00B40078" w:rsidRPr="000F1B61" w:rsidRDefault="00B40078" w:rsidP="00B40078">
      <w:pPr>
        <w:pStyle w:val="ListParagraph"/>
        <w:numPr>
          <w:ilvl w:val="0"/>
          <w:numId w:val="1"/>
        </w:numPr>
        <w:rPr>
          <w:b/>
          <w:bCs/>
          <w:u w:val="single"/>
          <w:lang w:val="uk-UA"/>
        </w:rPr>
      </w:pPr>
      <w:r w:rsidRPr="00253663">
        <w:rPr>
          <w:lang w:val="uk-UA"/>
        </w:rPr>
        <w:t>Знання англійської мови буде перевагою</w:t>
      </w:r>
      <w:r>
        <w:rPr>
          <w:lang w:val="uk-UA"/>
        </w:rPr>
        <w:t xml:space="preserve">. </w:t>
      </w:r>
    </w:p>
    <w:p w14:paraId="1285110B" w14:textId="77777777" w:rsidR="00CF3CC1" w:rsidRPr="008B6B78" w:rsidRDefault="00CF3CC1" w:rsidP="00B40078">
      <w:pPr>
        <w:rPr>
          <w:lang w:val="uk-UA"/>
        </w:rPr>
      </w:pPr>
    </w:p>
    <w:sectPr w:rsidR="00CF3CC1" w:rsidRPr="008B6B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41ECD"/>
    <w:multiLevelType w:val="hybridMultilevel"/>
    <w:tmpl w:val="209C580C"/>
    <w:lvl w:ilvl="0" w:tplc="6598127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05DD0"/>
    <w:multiLevelType w:val="hybridMultilevel"/>
    <w:tmpl w:val="5C96641A"/>
    <w:lvl w:ilvl="0" w:tplc="606806A6">
      <w:start w:val="2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 w:tplc="7570EA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AF67460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0BF40D1A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F4D426E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AE484E0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F878DB90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A50E8B3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33281EE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C906FFB"/>
    <w:multiLevelType w:val="hybridMultilevel"/>
    <w:tmpl w:val="978A2064"/>
    <w:lvl w:ilvl="0" w:tplc="1C5EC5B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56495"/>
    <w:multiLevelType w:val="hybridMultilevel"/>
    <w:tmpl w:val="08260D0E"/>
    <w:lvl w:ilvl="0" w:tplc="BF06DC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E0AA2F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E58F86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98826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4D8A39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E3CA6F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0EC3F7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902C6CD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FA6C83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E637991"/>
    <w:multiLevelType w:val="hybridMultilevel"/>
    <w:tmpl w:val="32963336"/>
    <w:lvl w:ilvl="0" w:tplc="90BC08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052ADD"/>
    <w:multiLevelType w:val="hybridMultilevel"/>
    <w:tmpl w:val="D17033FC"/>
    <w:lvl w:ilvl="0" w:tplc="C60E94F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CC1"/>
    <w:rsid w:val="00320C5F"/>
    <w:rsid w:val="003E2D6F"/>
    <w:rsid w:val="00474AD9"/>
    <w:rsid w:val="004A734F"/>
    <w:rsid w:val="00535D1F"/>
    <w:rsid w:val="00572CD1"/>
    <w:rsid w:val="005B6674"/>
    <w:rsid w:val="00711E76"/>
    <w:rsid w:val="007263AE"/>
    <w:rsid w:val="008B6B78"/>
    <w:rsid w:val="009208E1"/>
    <w:rsid w:val="00990C84"/>
    <w:rsid w:val="00A7155F"/>
    <w:rsid w:val="00B30AE8"/>
    <w:rsid w:val="00B40078"/>
    <w:rsid w:val="00CF3CC1"/>
    <w:rsid w:val="00F54BEF"/>
    <w:rsid w:val="00FA43BA"/>
    <w:rsid w:val="00FD46AB"/>
    <w:rsid w:val="07AB8486"/>
    <w:rsid w:val="0DAC5249"/>
    <w:rsid w:val="1CBFC1D0"/>
    <w:rsid w:val="1FF76292"/>
    <w:rsid w:val="22D34220"/>
    <w:rsid w:val="2C721A6D"/>
    <w:rsid w:val="32D94A9F"/>
    <w:rsid w:val="32F02448"/>
    <w:rsid w:val="341EE9DE"/>
    <w:rsid w:val="35A6AA78"/>
    <w:rsid w:val="366C77C2"/>
    <w:rsid w:val="3A8F0338"/>
    <w:rsid w:val="3AAC6C67"/>
    <w:rsid w:val="416CCE57"/>
    <w:rsid w:val="48FE3F21"/>
    <w:rsid w:val="5677572D"/>
    <w:rsid w:val="6B16FF9E"/>
    <w:rsid w:val="6E34476D"/>
    <w:rsid w:val="6FACD281"/>
    <w:rsid w:val="7B6DB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92D0E"/>
  <w15:chartTrackingRefBased/>
  <w15:docId w15:val="{946A7D4B-A98A-43FC-9AE6-181837592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E2D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2D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2D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2D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2D6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D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D6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E2D6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30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9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7C9DD4956C74A9D6808B88561C197" ma:contentTypeVersion="12" ma:contentTypeDescription="Create a new document." ma:contentTypeScope="" ma:versionID="f34de65751d262ed07e1e5ad1662202b">
  <xsd:schema xmlns:xsd="http://www.w3.org/2001/XMLSchema" xmlns:xs="http://www.w3.org/2001/XMLSchema" xmlns:p="http://schemas.microsoft.com/office/2006/metadata/properties" xmlns:ns2="ed9b9d04-8212-4ac4-8329-15a10588a760" xmlns:ns3="5b5fca1d-df5a-4a12-9679-00a5f3b3db26" targetNamespace="http://schemas.microsoft.com/office/2006/metadata/properties" ma:root="true" ma:fieldsID="1392af8e2dc0db55e399b4df7bc04e9a" ns2:_="" ns3:_="">
    <xsd:import namespace="ed9b9d04-8212-4ac4-8329-15a10588a760"/>
    <xsd:import namespace="5b5fca1d-df5a-4a12-9679-00a5f3b3db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b9d04-8212-4ac4-8329-15a10588a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fca1d-df5a-4a12-9679-00a5f3b3db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2B34B2-87DC-4482-B310-C466A0F65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9b9d04-8212-4ac4-8329-15a10588a760"/>
    <ds:schemaRef ds:uri="5b5fca1d-df5a-4a12-9679-00a5f3b3db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E58610-3DA3-4C70-87D8-BAADE3CE76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46AA47-572C-4F88-BA56-E73AA5450D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584</Words>
  <Characters>3333</Characters>
  <Application>Microsoft Office Word</Application>
  <DocSecurity>0</DocSecurity>
  <Lines>27</Lines>
  <Paragraphs>7</Paragraphs>
  <ScaleCrop>false</ScaleCrop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Nataliia Karapysh</dc:creator>
  <cp:keywords/>
  <dc:description/>
  <cp:lastModifiedBy>Olesya Danylenko</cp:lastModifiedBy>
  <cp:revision>11</cp:revision>
  <dcterms:created xsi:type="dcterms:W3CDTF">2020-11-02T17:44:00Z</dcterms:created>
  <dcterms:modified xsi:type="dcterms:W3CDTF">2020-12-01T12:29:00Z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0x0101001767C9DD4956C74A9D6808B88561C197</vt:lpwstr>
  </property>
</Properties>
</file>